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7C8F" w:rsidRDefault="00BB49F6" w:rsidP="00BB49F6">
      <w:pPr>
        <w:pStyle w:val="BodyA"/>
        <w:jc w:val="center"/>
      </w:pPr>
      <w:r>
        <w:t>COUNCIL ON AGING</w:t>
      </w:r>
    </w:p>
    <w:p w:rsidR="005C7C8F" w:rsidRDefault="005C7C8F" w:rsidP="00BB49F6">
      <w:pPr>
        <w:pStyle w:val="BodyA"/>
        <w:jc w:val="center"/>
      </w:pPr>
    </w:p>
    <w:p w:rsidR="005C7C8F" w:rsidRDefault="00BB49F6" w:rsidP="00BB49F6">
      <w:pPr>
        <w:pStyle w:val="BodyA"/>
        <w:jc w:val="center"/>
        <w:rPr>
          <w:sz w:val="32"/>
          <w:szCs w:val="32"/>
        </w:rPr>
      </w:pPr>
      <w:r>
        <w:t>February 25</w:t>
      </w:r>
      <w:r>
        <w:rPr>
          <w:sz w:val="32"/>
          <w:szCs w:val="32"/>
        </w:rPr>
        <w:t xml:space="preserve">, </w:t>
      </w:r>
      <w:r>
        <w:t>2026 M</w:t>
      </w:r>
      <w:bookmarkStart w:id="0" w:name="_GoBack"/>
      <w:bookmarkEnd w:id="0"/>
      <w:r>
        <w:t>onthly Meeting</w:t>
      </w:r>
    </w:p>
    <w:p w:rsidR="005C7C8F" w:rsidRDefault="005C7C8F" w:rsidP="00BB49F6">
      <w:pPr>
        <w:pStyle w:val="BodyA"/>
        <w:jc w:val="center"/>
        <w:rPr>
          <w:sz w:val="32"/>
          <w:szCs w:val="32"/>
        </w:rPr>
      </w:pPr>
    </w:p>
    <w:p w:rsidR="005C7C8F" w:rsidRDefault="00BB49F6" w:rsidP="00BB49F6">
      <w:pPr>
        <w:pStyle w:val="BodyA"/>
        <w:jc w:val="center"/>
        <w:rPr>
          <w:sz w:val="32"/>
          <w:szCs w:val="32"/>
        </w:rPr>
      </w:pPr>
      <w:r>
        <w:rPr>
          <w:sz w:val="32"/>
          <w:szCs w:val="32"/>
        </w:rPr>
        <w:t>CLAIRE TEAGUE SENIOR CENTER</w:t>
      </w:r>
    </w:p>
    <w:p w:rsidR="005C7C8F" w:rsidRDefault="005C7C8F" w:rsidP="00BB49F6">
      <w:pPr>
        <w:pStyle w:val="BodyA"/>
        <w:jc w:val="center"/>
        <w:rPr>
          <w:sz w:val="32"/>
          <w:szCs w:val="32"/>
        </w:rPr>
      </w:pPr>
    </w:p>
    <w:p w:rsidR="005C7C8F" w:rsidRDefault="00BB49F6" w:rsidP="00BB49F6">
      <w:pPr>
        <w:pStyle w:val="BodyA"/>
        <w:jc w:val="center"/>
        <w:rPr>
          <w:sz w:val="32"/>
          <w:szCs w:val="32"/>
        </w:rPr>
      </w:pPr>
      <w:r>
        <w:rPr>
          <w:sz w:val="32"/>
          <w:szCs w:val="32"/>
        </w:rPr>
        <w:t>917 MAIN ST., GREAT BARRINGTON, MA 01230</w:t>
      </w:r>
    </w:p>
    <w:p w:rsidR="005C7C8F" w:rsidRDefault="005C7C8F">
      <w:pPr>
        <w:pStyle w:val="BodyA"/>
      </w:pPr>
    </w:p>
    <w:p w:rsidR="005C7C8F" w:rsidRDefault="00BB49F6">
      <w:pPr>
        <w:pStyle w:val="BodyA"/>
      </w:pPr>
      <w:r>
        <w:tab/>
      </w:r>
      <w:r>
        <w:tab/>
      </w:r>
      <w:r>
        <w:tab/>
      </w:r>
      <w:r>
        <w:tab/>
      </w:r>
      <w:r>
        <w:tab/>
      </w:r>
      <w:r>
        <w:rPr>
          <w:sz w:val="36"/>
          <w:szCs w:val="36"/>
        </w:rPr>
        <w:t>1:00 PM</w:t>
      </w:r>
    </w:p>
    <w:p w:rsidR="005C7C8F" w:rsidRDefault="00BB49F6">
      <w:pPr>
        <w:pStyle w:val="BodyA"/>
        <w:rPr>
          <w:sz w:val="34"/>
          <w:szCs w:val="34"/>
        </w:rPr>
      </w:pPr>
      <w:r>
        <w:br/>
      </w:r>
      <w:r>
        <w:rPr>
          <w:sz w:val="34"/>
          <w:szCs w:val="34"/>
        </w:rPr>
        <w:t>1. Welcome and roll call</w:t>
      </w:r>
    </w:p>
    <w:p w:rsidR="005C7C8F" w:rsidRDefault="00BB49F6">
      <w:pPr>
        <w:pStyle w:val="BodyA"/>
        <w:rPr>
          <w:sz w:val="34"/>
          <w:szCs w:val="34"/>
        </w:rPr>
      </w:pPr>
      <w:r>
        <w:rPr>
          <w:sz w:val="34"/>
          <w:szCs w:val="34"/>
        </w:rPr>
        <w:t>2. Approval of January 28, 2026 meeting minutes</w:t>
      </w:r>
    </w:p>
    <w:p w:rsidR="005C7C8F" w:rsidRDefault="00BB49F6">
      <w:pPr>
        <w:pStyle w:val="BodyA"/>
        <w:rPr>
          <w:sz w:val="34"/>
          <w:szCs w:val="34"/>
        </w:rPr>
      </w:pPr>
      <w:r>
        <w:rPr>
          <w:sz w:val="34"/>
          <w:szCs w:val="34"/>
        </w:rPr>
        <w:t xml:space="preserve">3. </w:t>
      </w:r>
      <w:r>
        <w:rPr>
          <w:sz w:val="34"/>
          <w:szCs w:val="34"/>
        </w:rPr>
        <w:t>Treasurer Report</w:t>
      </w:r>
    </w:p>
    <w:p w:rsidR="005C7C8F" w:rsidRDefault="00BB49F6">
      <w:pPr>
        <w:pStyle w:val="BodyA"/>
        <w:rPr>
          <w:sz w:val="34"/>
          <w:szCs w:val="34"/>
        </w:rPr>
      </w:pPr>
      <w:r>
        <w:rPr>
          <w:sz w:val="34"/>
          <w:szCs w:val="34"/>
        </w:rPr>
        <w:t>4. Director Report</w:t>
      </w:r>
    </w:p>
    <w:p w:rsidR="005C7C8F" w:rsidRDefault="00BB49F6">
      <w:pPr>
        <w:pStyle w:val="BodyA"/>
        <w:rPr>
          <w:sz w:val="34"/>
          <w:szCs w:val="34"/>
        </w:rPr>
      </w:pPr>
      <w:r>
        <w:rPr>
          <w:sz w:val="34"/>
          <w:szCs w:val="34"/>
        </w:rPr>
        <w:t>5. Board Speaks</w:t>
      </w:r>
    </w:p>
    <w:p w:rsidR="005C7C8F" w:rsidRDefault="00BB49F6">
      <w:pPr>
        <w:pStyle w:val="BodyA"/>
        <w:rPr>
          <w:sz w:val="34"/>
          <w:szCs w:val="34"/>
        </w:rPr>
      </w:pPr>
      <w:r>
        <w:rPr>
          <w:sz w:val="34"/>
          <w:szCs w:val="34"/>
        </w:rPr>
        <w:t>6. Citizen Speak</w:t>
      </w:r>
    </w:p>
    <w:p w:rsidR="005C7C8F" w:rsidRDefault="00BB49F6">
      <w:pPr>
        <w:pStyle w:val="BodyA"/>
        <w:rPr>
          <w:sz w:val="34"/>
          <w:szCs w:val="34"/>
        </w:rPr>
      </w:pPr>
      <w:r>
        <w:rPr>
          <w:sz w:val="34"/>
          <w:szCs w:val="34"/>
        </w:rPr>
        <w:t>7. Adjournment</w:t>
      </w:r>
    </w:p>
    <w:p w:rsidR="005C7C8F" w:rsidRDefault="005C7C8F">
      <w:pPr>
        <w:pStyle w:val="BodyA"/>
        <w:rPr>
          <w:sz w:val="34"/>
          <w:szCs w:val="34"/>
        </w:rPr>
      </w:pPr>
    </w:p>
    <w:p w:rsidR="005C7C8F" w:rsidRDefault="005C7C8F">
      <w:pPr>
        <w:pStyle w:val="BodyA"/>
        <w:rPr>
          <w:sz w:val="34"/>
          <w:szCs w:val="34"/>
        </w:rPr>
      </w:pPr>
    </w:p>
    <w:p w:rsidR="005C7C8F" w:rsidRDefault="005C7C8F">
      <w:pPr>
        <w:pStyle w:val="BodyA"/>
        <w:rPr>
          <w:sz w:val="34"/>
          <w:szCs w:val="34"/>
        </w:rPr>
      </w:pPr>
    </w:p>
    <w:p w:rsidR="005C7C8F" w:rsidRDefault="005C7C8F">
      <w:pPr>
        <w:pStyle w:val="BodyA"/>
      </w:pPr>
    </w:p>
    <w:p w:rsidR="005C7C8F" w:rsidRDefault="005C7C8F">
      <w:pPr>
        <w:pStyle w:val="BodyA"/>
      </w:pPr>
    </w:p>
    <w:p w:rsidR="005C7C8F" w:rsidRDefault="00BB49F6">
      <w:pPr>
        <w:pStyle w:val="BodyA"/>
      </w:pPr>
      <w:r>
        <w:rPr>
          <w:sz w:val="26"/>
          <w:szCs w:val="26"/>
        </w:rPr>
        <w:t>Pursuant to MGL 7c. 30A sec.20(f), after notifying the chair of</w:t>
      </w:r>
      <w:r>
        <w:rPr>
          <w:sz w:val="34"/>
          <w:szCs w:val="34"/>
        </w:rPr>
        <w:t xml:space="preserve"> </w:t>
      </w:r>
      <w:r>
        <w:rPr>
          <w:sz w:val="28"/>
          <w:szCs w:val="28"/>
        </w:rPr>
        <w:t>the public body ,any person may make a video or audio recording of any open session of a meeting of a p</w:t>
      </w:r>
      <w:r>
        <w:rPr>
          <w:sz w:val="28"/>
          <w:szCs w:val="28"/>
        </w:rPr>
        <w:t xml:space="preserve">ublic body, or may transmit the meeting through any medium. At the beginning of the meeting, the chair should inform other attendees of any such recordings. Any member of the public wishing to speak at the meeting must receive permission of the chair. The </w:t>
      </w:r>
      <w:r>
        <w:rPr>
          <w:sz w:val="28"/>
          <w:szCs w:val="28"/>
        </w:rPr>
        <w:t>listings of the agenda items are those reasonably anticipated by the chair which may be discussed at the meeting. Not all items may in fact be discussed and other items not listed may also be brought up for discussion to the extent permitted by law.</w:t>
      </w:r>
    </w:p>
    <w:sectPr w:rsidR="005C7C8F">
      <w:headerReference w:type="default" r:id="rId6"/>
      <w:foot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BB49F6">
      <w:r>
        <w:separator/>
      </w:r>
    </w:p>
  </w:endnote>
  <w:endnote w:type="continuationSeparator" w:id="0">
    <w:p w:rsidR="00000000" w:rsidRDefault="00BB4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C8F" w:rsidRDefault="005C7C8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BB49F6">
      <w:r>
        <w:separator/>
      </w:r>
    </w:p>
  </w:footnote>
  <w:footnote w:type="continuationSeparator" w:id="0">
    <w:p w:rsidR="00000000" w:rsidRDefault="00BB49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C8F" w:rsidRDefault="005C7C8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C8F"/>
    <w:rsid w:val="005C7C8F"/>
    <w:rsid w:val="00BB4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1310BC-136D-49EC-AB3A-46AFB9580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Helvetica Neue" w:hAnsi="Helvetica Neue" w:cs="Arial Unicode MS"/>
      <w:color w:val="000000"/>
      <w:sz w:val="40"/>
      <w:szCs w:val="40"/>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145</Words>
  <Characters>831</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Network Engineering &amp; Security</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Couch</dc:creator>
  <cp:lastModifiedBy>Katherine Couch</cp:lastModifiedBy>
  <cp:revision>2</cp:revision>
  <dcterms:created xsi:type="dcterms:W3CDTF">2026-02-18T13:35:00Z</dcterms:created>
  <dcterms:modified xsi:type="dcterms:W3CDTF">2026-02-18T13:35:00Z</dcterms:modified>
</cp:coreProperties>
</file>